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CE" w:rsidRDefault="00196120">
      <w:pPr>
        <w:pStyle w:val="Heading1"/>
      </w:pPr>
      <w:r>
        <w:t>Request for Proposal for Professional Services</w:t>
      </w:r>
      <w:r>
        <w:rPr>
          <w:u w:val="none"/>
        </w:rPr>
        <w:t xml:space="preserve"> </w:t>
      </w:r>
    </w:p>
    <w:p w:rsidR="00E879CE" w:rsidRDefault="00196120">
      <w:pPr>
        <w:spacing w:after="0" w:line="259" w:lineRule="auto"/>
        <w:ind w:left="0" w:firstLine="0"/>
      </w:pPr>
      <w:r>
        <w:rPr>
          <w:b/>
        </w:rPr>
        <w:t xml:space="preserve"> </w:t>
      </w:r>
    </w:p>
    <w:p w:rsidR="00E879CE" w:rsidRDefault="00196120">
      <w:pPr>
        <w:spacing w:after="0" w:line="259" w:lineRule="auto"/>
        <w:ind w:left="-5"/>
      </w:pPr>
      <w:r>
        <w:rPr>
          <w:b/>
        </w:rPr>
        <w:t>Purpose:</w:t>
      </w:r>
      <w:r>
        <w:t xml:space="preserve"> </w:t>
      </w:r>
    </w:p>
    <w:p w:rsidR="00E879CE" w:rsidRDefault="00196120">
      <w:pPr>
        <w:spacing w:after="0" w:line="259" w:lineRule="auto"/>
        <w:ind w:left="0" w:firstLine="0"/>
      </w:pPr>
      <w:r>
        <w:t xml:space="preserve"> </w:t>
      </w:r>
    </w:p>
    <w:p w:rsidR="00E879CE" w:rsidRDefault="00196120">
      <w:pPr>
        <w:ind w:left="-5"/>
      </w:pPr>
      <w:r>
        <w:t>The following procedures are designed to provide for a fair and open process in awarding professional services based on qualifications, merit and cost effectiveness through accessible advertising.  Services include annual appointments and day-to-day progra</w:t>
      </w:r>
      <w:r>
        <w:t xml:space="preserve">ms, projects and contracts. </w:t>
      </w:r>
    </w:p>
    <w:p w:rsidR="00E879CE" w:rsidRDefault="00196120">
      <w:pPr>
        <w:spacing w:after="0" w:line="259" w:lineRule="auto"/>
        <w:ind w:left="0" w:firstLine="0"/>
      </w:pPr>
      <w:r>
        <w:t xml:space="preserve"> </w:t>
      </w:r>
    </w:p>
    <w:p w:rsidR="00E879CE" w:rsidRDefault="00196120">
      <w:pPr>
        <w:spacing w:after="0" w:line="259" w:lineRule="auto"/>
        <w:ind w:left="-5"/>
      </w:pPr>
      <w:r>
        <w:rPr>
          <w:b/>
        </w:rPr>
        <w:t xml:space="preserve">Scope of Services:                    </w:t>
      </w:r>
      <w:r>
        <w:rPr>
          <w:b/>
          <w:u w:val="single" w:color="000000"/>
        </w:rPr>
        <w:t>TOWNSHIP AUDITOR</w:t>
      </w:r>
      <w:r>
        <w:t xml:space="preserve"> </w:t>
      </w:r>
    </w:p>
    <w:p w:rsidR="00E879CE" w:rsidRDefault="00196120">
      <w:pPr>
        <w:spacing w:after="0" w:line="259" w:lineRule="auto"/>
        <w:ind w:left="0" w:firstLine="0"/>
      </w:pPr>
      <w:r>
        <w:t xml:space="preserve"> </w:t>
      </w:r>
    </w:p>
    <w:p w:rsidR="00E879CE" w:rsidRDefault="00196120">
      <w:pPr>
        <w:ind w:left="-5"/>
      </w:pPr>
      <w:r>
        <w:t xml:space="preserve">Any person or firm interested in providing professional services to the Township of </w:t>
      </w:r>
      <w:r w:rsidR="00D8789B">
        <w:t>Stillwater</w:t>
      </w:r>
      <w:r>
        <w:t xml:space="preserve"> as defined in the New Jersey Statutes, NJSA 40A:11-2(6). </w:t>
      </w:r>
    </w:p>
    <w:p w:rsidR="00E879CE" w:rsidRDefault="00196120">
      <w:pPr>
        <w:spacing w:after="49" w:line="259" w:lineRule="auto"/>
        <w:ind w:left="0" w:firstLine="0"/>
      </w:pPr>
      <w:r>
        <w:t xml:space="preserve"> </w:t>
      </w:r>
    </w:p>
    <w:p w:rsidR="00E879CE" w:rsidRDefault="00196120">
      <w:pPr>
        <w:numPr>
          <w:ilvl w:val="0"/>
          <w:numId w:val="1"/>
        </w:numPr>
        <w:ind w:hanging="619"/>
      </w:pPr>
      <w:r>
        <w:rPr>
          <w:b/>
        </w:rPr>
        <w:t>Appointment of</w:t>
      </w:r>
      <w:r>
        <w:rPr>
          <w:b/>
        </w:rPr>
        <w:t xml:space="preserve"> Township Auditor.</w:t>
      </w:r>
      <w:r>
        <w:t xml:space="preserve">  An independent auditor shall be appointed by Township Co</w:t>
      </w:r>
      <w:r w:rsidR="00D8789B">
        <w:t>mmittee</w:t>
      </w:r>
      <w:r>
        <w:t xml:space="preserve"> pursuant to general law, by a majority vote of its membership for a term of one (1) year from the first day of January of the year of appointment and until successor has been</w:t>
      </w:r>
      <w:r>
        <w:t xml:space="preserve"> appointed and qualified.  The auditor shall receive such compensation as shall be agreed upon by Township </w:t>
      </w:r>
      <w:r w:rsidR="00D8789B">
        <w:t>Committee</w:t>
      </w:r>
      <w:r>
        <w:t xml:space="preserve"> of the Township of </w:t>
      </w:r>
      <w:r w:rsidR="00D8789B">
        <w:t>Stillwater</w:t>
      </w:r>
      <w:r>
        <w:t xml:space="preserve">. </w:t>
      </w:r>
    </w:p>
    <w:p w:rsidR="00E879CE" w:rsidRDefault="00196120">
      <w:pPr>
        <w:spacing w:after="0" w:line="259" w:lineRule="auto"/>
        <w:ind w:left="0" w:firstLine="0"/>
      </w:pPr>
      <w:r>
        <w:t xml:space="preserve"> </w:t>
      </w:r>
    </w:p>
    <w:p w:rsidR="00E879CE" w:rsidRDefault="00196120">
      <w:pPr>
        <w:numPr>
          <w:ilvl w:val="0"/>
          <w:numId w:val="1"/>
        </w:numPr>
        <w:ind w:hanging="619"/>
      </w:pPr>
      <w:r>
        <w:rPr>
          <w:b/>
        </w:rPr>
        <w:t>Requirements.</w:t>
      </w:r>
      <w:r>
        <w:t xml:space="preserve">  The Auditor shall be a registered municipal accountant of the State of New Jersey, but need no</w:t>
      </w:r>
      <w:r>
        <w:t xml:space="preserve">t be a resident of the Township.  In lieu of appointing an individual auditor, the </w:t>
      </w:r>
      <w:r w:rsidR="00D8789B">
        <w:t>Committee</w:t>
      </w:r>
      <w:r>
        <w:t xml:space="preserve"> may appoint a firm of auditors, one (1) or more members of which shall be a registered municipal accountant of New Jersey. </w:t>
      </w:r>
    </w:p>
    <w:p w:rsidR="00E879CE" w:rsidRDefault="00196120">
      <w:pPr>
        <w:spacing w:after="0" w:line="259" w:lineRule="auto"/>
        <w:ind w:left="0" w:firstLine="0"/>
      </w:pPr>
      <w:r>
        <w:t xml:space="preserve"> </w:t>
      </w:r>
    </w:p>
    <w:p w:rsidR="00E879CE" w:rsidRDefault="00196120">
      <w:pPr>
        <w:numPr>
          <w:ilvl w:val="0"/>
          <w:numId w:val="1"/>
        </w:numPr>
        <w:spacing w:after="0" w:line="259" w:lineRule="auto"/>
        <w:ind w:hanging="619"/>
      </w:pPr>
      <w:r>
        <w:rPr>
          <w:b/>
        </w:rPr>
        <w:t>Duties.</w:t>
      </w:r>
      <w:r>
        <w:t xml:space="preserve"> </w:t>
      </w:r>
    </w:p>
    <w:p w:rsidR="00E879CE" w:rsidRDefault="00196120">
      <w:pPr>
        <w:spacing w:after="0" w:line="259" w:lineRule="auto"/>
        <w:ind w:left="0" w:firstLine="0"/>
      </w:pPr>
      <w:r>
        <w:t xml:space="preserve"> </w:t>
      </w:r>
    </w:p>
    <w:p w:rsidR="00E879CE" w:rsidRDefault="00196120">
      <w:pPr>
        <w:ind w:left="1104"/>
      </w:pPr>
      <w:r>
        <w:t xml:space="preserve">The Township Auditor shall: </w:t>
      </w:r>
    </w:p>
    <w:p w:rsidR="00E879CE" w:rsidRDefault="00196120">
      <w:pPr>
        <w:spacing w:after="0" w:line="259" w:lineRule="auto"/>
        <w:ind w:left="1094" w:firstLine="0"/>
      </w:pPr>
      <w:r>
        <w:t xml:space="preserve"> </w:t>
      </w:r>
    </w:p>
    <w:p w:rsidR="00E879CE" w:rsidRDefault="00196120">
      <w:pPr>
        <w:numPr>
          <w:ilvl w:val="1"/>
          <w:numId w:val="1"/>
        </w:numPr>
        <w:ind w:hanging="360"/>
      </w:pPr>
      <w:r>
        <w:t xml:space="preserve">Act as the Township Auditor and employ at the Auditor’s expense such personnel as are deemed necessary to carry on the duties prescribed for the Township Auditor. </w:t>
      </w:r>
    </w:p>
    <w:p w:rsidR="00E879CE" w:rsidRDefault="00196120">
      <w:pPr>
        <w:spacing w:after="50" w:line="259" w:lineRule="auto"/>
        <w:ind w:left="1094" w:firstLine="0"/>
      </w:pPr>
      <w:r>
        <w:t xml:space="preserve"> </w:t>
      </w:r>
    </w:p>
    <w:p w:rsidR="00E879CE" w:rsidRDefault="00196120">
      <w:pPr>
        <w:numPr>
          <w:ilvl w:val="1"/>
          <w:numId w:val="1"/>
        </w:numPr>
        <w:ind w:hanging="360"/>
      </w:pPr>
      <w:r>
        <w:t xml:space="preserve">The Auditor shall audit the municipality’s financial statements of </w:t>
      </w:r>
    </w:p>
    <w:p w:rsidR="00E879CE" w:rsidRDefault="00196120">
      <w:pPr>
        <w:ind w:left="-5"/>
      </w:pPr>
      <w:r>
        <w:t xml:space="preserve">                  the various funds for the year ending December 31, 20</w:t>
      </w:r>
      <w:r w:rsidR="00B10782">
        <w:t>2</w:t>
      </w:r>
      <w:r w:rsidR="0029047E">
        <w:t>1</w:t>
      </w:r>
      <w:r>
        <w:t xml:space="preserve"> and all other related                   </w:t>
      </w:r>
      <w:r w:rsidR="00D8789B">
        <w:tab/>
      </w:r>
      <w:r w:rsidR="00D8789B">
        <w:tab/>
        <w:t xml:space="preserve">      </w:t>
      </w:r>
      <w:r>
        <w:t xml:space="preserve">statements and supplementary schedules prepared in conformity with the                   </w:t>
      </w:r>
      <w:r w:rsidR="00D8789B">
        <w:t xml:space="preserve">  </w:t>
      </w:r>
      <w:r w:rsidR="00D8789B">
        <w:tab/>
      </w:r>
      <w:r w:rsidR="00D8789B">
        <w:tab/>
        <w:t xml:space="preserve">      </w:t>
      </w:r>
      <w:r>
        <w:t xml:space="preserve">requirements of audit as promulgated by the Division </w:t>
      </w:r>
      <w:r>
        <w:t xml:space="preserve">of Local Government                   </w:t>
      </w:r>
      <w:r w:rsidR="00D8789B">
        <w:tab/>
      </w:r>
      <w:r w:rsidR="00D8789B">
        <w:tab/>
        <w:t xml:space="preserve">      </w:t>
      </w:r>
      <w:r>
        <w:t xml:space="preserve">Services, Department of Community Affairs, State of New Jersey for the year                   </w:t>
      </w:r>
      <w:r w:rsidR="00D8789B">
        <w:t xml:space="preserve">  </w:t>
      </w:r>
      <w:r w:rsidR="00D8789B">
        <w:tab/>
        <w:t xml:space="preserve">                  </w:t>
      </w:r>
      <w:r>
        <w:t xml:space="preserve">then ending, for the purpose of expressing an opinion on them as to whether                   </w:t>
      </w:r>
      <w:r w:rsidR="00D8789B">
        <w:t xml:space="preserve">         </w:t>
      </w:r>
      <w:r w:rsidR="00D8789B">
        <w:tab/>
      </w:r>
      <w:r w:rsidR="00D8789B">
        <w:tab/>
        <w:t xml:space="preserve">      </w:t>
      </w:r>
      <w:r>
        <w:t>these financial statements are</w:t>
      </w:r>
      <w:r>
        <w:t xml:space="preserve"> fairly presented, in all material respects, in                    </w:t>
      </w:r>
      <w:r w:rsidR="00D8789B">
        <w:t xml:space="preserve"> </w:t>
      </w:r>
      <w:r w:rsidR="00D8789B">
        <w:tab/>
        <w:t xml:space="preserve">                  </w:t>
      </w:r>
      <w:r>
        <w:t xml:space="preserve">conformity with accounting practices prescribed by the Division of Local                   </w:t>
      </w:r>
      <w:r>
        <w:lastRenderedPageBreak/>
        <w:t>Government Services, Department of Community Affairs, State of New                   Jersey, which</w:t>
      </w:r>
      <w:r>
        <w:t xml:space="preserve"> is a comprehensive basis of accounting other than accounting                   </w:t>
      </w:r>
      <w:proofErr w:type="spellStart"/>
      <w:r>
        <w:t>Principals</w:t>
      </w:r>
      <w:proofErr w:type="spellEnd"/>
      <w:r>
        <w:t xml:space="preserve"> generally accepted in the United States of America. </w:t>
      </w:r>
    </w:p>
    <w:p w:rsidR="00E879CE" w:rsidRDefault="00196120">
      <w:pPr>
        <w:spacing w:after="0" w:line="259" w:lineRule="auto"/>
        <w:ind w:left="1394" w:firstLine="0"/>
      </w:pPr>
      <w:r>
        <w:t xml:space="preserve"> </w:t>
      </w:r>
    </w:p>
    <w:p w:rsidR="00E879CE" w:rsidRDefault="00196120">
      <w:pPr>
        <w:numPr>
          <w:ilvl w:val="1"/>
          <w:numId w:val="1"/>
        </w:numPr>
        <w:ind w:hanging="360"/>
      </w:pPr>
      <w:r>
        <w:t xml:space="preserve">The auditor shall conduct the audit in accordance with auditing </w:t>
      </w:r>
    </w:p>
    <w:p w:rsidR="00E879CE" w:rsidRDefault="00196120">
      <w:pPr>
        <w:ind w:left="-5"/>
      </w:pPr>
      <w:r>
        <w:t xml:space="preserve">                 standards generally accepted</w:t>
      </w:r>
      <w:r>
        <w:t xml:space="preserve"> in the United States of America, Government                  </w:t>
      </w:r>
      <w:r w:rsidR="00D8789B">
        <w:tab/>
      </w:r>
      <w:r w:rsidR="00D8789B">
        <w:tab/>
        <w:t xml:space="preserve">     </w:t>
      </w:r>
      <w:r>
        <w:t xml:space="preserve">Auditing Standards, issued by the Comptroller General of the United States                  </w:t>
      </w:r>
      <w:r w:rsidR="00D8789B">
        <w:tab/>
      </w:r>
      <w:r w:rsidR="00D8789B">
        <w:tab/>
        <w:t xml:space="preserve">     </w:t>
      </w:r>
      <w:r>
        <w:t xml:space="preserve">and in compliance with audit requirements as prescribed by the Division of                  </w:t>
      </w:r>
      <w:r w:rsidR="00D8789B">
        <w:tab/>
      </w:r>
      <w:r w:rsidR="00D8789B">
        <w:tab/>
        <w:t xml:space="preserve">     </w:t>
      </w:r>
      <w:r>
        <w:t>Local Gove</w:t>
      </w:r>
      <w:r>
        <w:t xml:space="preserve">rnment Services, Department of Community Affairs, State of New </w:t>
      </w:r>
    </w:p>
    <w:p w:rsidR="00E879CE" w:rsidRDefault="00196120">
      <w:pPr>
        <w:ind w:left="-5"/>
      </w:pPr>
      <w:r>
        <w:t xml:space="preserve">                 Jersey. </w:t>
      </w:r>
    </w:p>
    <w:p w:rsidR="00E879CE" w:rsidRDefault="00196120">
      <w:pPr>
        <w:spacing w:after="50" w:line="259" w:lineRule="auto"/>
        <w:ind w:left="0" w:firstLine="0"/>
      </w:pPr>
      <w:r>
        <w:t xml:space="preserve"> </w:t>
      </w:r>
    </w:p>
    <w:p w:rsidR="00E879CE" w:rsidRDefault="00196120">
      <w:pPr>
        <w:numPr>
          <w:ilvl w:val="1"/>
          <w:numId w:val="1"/>
        </w:numPr>
        <w:spacing w:after="64"/>
        <w:ind w:hanging="360"/>
      </w:pPr>
      <w:r>
        <w:t xml:space="preserve">The auditor will present for purposes of additional analysis the                   Schedule of Expenditures of Federal Awards and Schedule of Expenditures          </w:t>
      </w:r>
      <w:r>
        <w:t xml:space="preserve">         of State Financial Assistance, and all related disclosures, if required                   under the Single Audit Law.  Although they are not necessary for a fair                   presentation of the basic financial statements for the year ending,</w:t>
      </w:r>
      <w:r>
        <w:t xml:space="preserve"> these                   schedules are required by the Department of Community Affairs, State of                   New Jersey; Federal Circular A-133, Audits of States, Local Governments                   and Non-Profit Organizations; and Circular 04-04-OM</w:t>
      </w:r>
      <w:r>
        <w:t>B, Single Audit                   Policy for Recipients of Federal Grants, State Grants and State Aid                   Payments.  This information, if necessary, will be subjected to the tests                   and other auditing procedures applied in the</w:t>
      </w:r>
      <w:r>
        <w:t xml:space="preserve"> examination of financial                   statements.  </w:t>
      </w:r>
    </w:p>
    <w:p w:rsidR="00E879CE" w:rsidRDefault="00196120">
      <w:pPr>
        <w:numPr>
          <w:ilvl w:val="1"/>
          <w:numId w:val="1"/>
        </w:numPr>
        <w:ind w:hanging="360"/>
      </w:pPr>
      <w:r>
        <w:t xml:space="preserve">The auditor’s audit of the municipality’s financial statements shall </w:t>
      </w:r>
    </w:p>
    <w:p w:rsidR="00E879CE" w:rsidRDefault="00196120">
      <w:pPr>
        <w:ind w:left="-5"/>
      </w:pPr>
      <w:r>
        <w:t xml:space="preserve">                  include examining, on a test basis, evidence supporting the amounts and                    </w:t>
      </w:r>
      <w:r w:rsidR="00D8789B">
        <w:tab/>
      </w:r>
      <w:r w:rsidR="00D8789B">
        <w:tab/>
        <w:t xml:space="preserve">     </w:t>
      </w:r>
      <w:r>
        <w:t xml:space="preserve">disclosures in the </w:t>
      </w:r>
      <w:r>
        <w:t xml:space="preserve">financial statements; therefore, the audit will involve                   </w:t>
      </w:r>
      <w:r w:rsidR="00D8789B">
        <w:tab/>
      </w:r>
      <w:r w:rsidR="00D8789B">
        <w:tab/>
        <w:t xml:space="preserve">      </w:t>
      </w:r>
      <w:r>
        <w:t xml:space="preserve">judgement about the number of transactions to be examined and the areas                   </w:t>
      </w:r>
      <w:r w:rsidR="00D8789B">
        <w:tab/>
      </w:r>
      <w:r w:rsidR="00D8789B">
        <w:tab/>
        <w:t xml:space="preserve">      </w:t>
      </w:r>
      <w:r>
        <w:t xml:space="preserve">to be tested.  The auditor will plan and perform the audit to obtain                   </w:t>
      </w:r>
      <w:r w:rsidR="00D8789B">
        <w:tab/>
      </w:r>
      <w:r w:rsidR="00D8789B">
        <w:tab/>
        <w:t xml:space="preserve">       </w:t>
      </w:r>
      <w:r>
        <w:t>reaso</w:t>
      </w:r>
      <w:r>
        <w:t xml:space="preserve">nable rather than absolute misstatement, whether from </w:t>
      </w:r>
      <w:proofErr w:type="gramStart"/>
      <w:r>
        <w:t xml:space="preserve">errors,   </w:t>
      </w:r>
      <w:proofErr w:type="gramEnd"/>
      <w:r>
        <w:t xml:space="preserve">                 </w:t>
      </w:r>
      <w:r w:rsidR="00D8789B">
        <w:tab/>
      </w:r>
      <w:r w:rsidR="00D8789B">
        <w:tab/>
        <w:t xml:space="preserve">       </w:t>
      </w:r>
      <w:r>
        <w:t xml:space="preserve">fraudulent financial reporting, misappropriation of assets, or violations of </w:t>
      </w:r>
      <w:r w:rsidR="00D8789B">
        <w:tab/>
      </w:r>
      <w:r w:rsidR="00D8789B">
        <w:tab/>
        <w:t xml:space="preserve">       </w:t>
      </w:r>
      <w:r>
        <w:t>laws</w:t>
      </w:r>
      <w:r w:rsidR="00D8789B">
        <w:t xml:space="preserve"> </w:t>
      </w:r>
      <w:r>
        <w:t xml:space="preserve">or governmental regulations that are attributable to the municipality or </w:t>
      </w:r>
      <w:r w:rsidR="00D8789B">
        <w:tab/>
      </w:r>
      <w:r w:rsidR="00D8789B">
        <w:tab/>
        <w:t xml:space="preserve">       </w:t>
      </w:r>
      <w:r>
        <w:t>to</w:t>
      </w:r>
      <w:r>
        <w:t xml:space="preserve"> acts </w:t>
      </w:r>
      <w:r>
        <w:t xml:space="preserve">by management or employees acting on behalf of the municipality.  </w:t>
      </w:r>
      <w:r w:rsidR="00D8789B">
        <w:tab/>
      </w:r>
      <w:r w:rsidR="00D8789B">
        <w:tab/>
        <w:t xml:space="preserve">       </w:t>
      </w:r>
      <w:r>
        <w:t xml:space="preserve">The </w:t>
      </w:r>
      <w:r>
        <w:t xml:space="preserve">auditor will inform the municipality of any material errors that come to </w:t>
      </w:r>
      <w:r w:rsidR="00D8789B">
        <w:tab/>
      </w:r>
      <w:r w:rsidR="00D8789B">
        <w:tab/>
        <w:t xml:space="preserve">        </w:t>
      </w:r>
      <w:r>
        <w:t xml:space="preserve">the </w:t>
      </w:r>
      <w:r>
        <w:t>auditor’s attention, and will inform the municipa</w:t>
      </w:r>
      <w:r>
        <w:t xml:space="preserve">lity of any fraudulent                    </w:t>
      </w:r>
      <w:r w:rsidR="00D8789B">
        <w:tab/>
      </w:r>
      <w:r w:rsidR="00D8789B">
        <w:tab/>
        <w:t xml:space="preserve">       </w:t>
      </w:r>
      <w:r>
        <w:t xml:space="preserve">financial reporting or misappropriation of assets that come to the auditor’s                   </w:t>
      </w:r>
      <w:r w:rsidR="00D8789B">
        <w:tab/>
      </w:r>
      <w:r w:rsidR="00D8789B">
        <w:tab/>
        <w:t xml:space="preserve">       </w:t>
      </w:r>
      <w:r>
        <w:t xml:space="preserve">attention.  The auditor will also inform the municipality of any violations of                   </w:t>
      </w:r>
      <w:r w:rsidR="00D8789B">
        <w:tab/>
      </w:r>
      <w:r w:rsidR="00D8789B">
        <w:tab/>
        <w:t xml:space="preserve">       </w:t>
      </w:r>
      <w:r>
        <w:t>laws or governmental r</w:t>
      </w:r>
      <w:r>
        <w:t xml:space="preserve">egulations that come to the auditor’s attention, unless                   </w:t>
      </w:r>
      <w:r w:rsidR="00D8789B">
        <w:t xml:space="preserve">                                   </w:t>
      </w:r>
      <w:r w:rsidR="00D8789B">
        <w:tab/>
      </w:r>
      <w:r w:rsidR="00D8789B">
        <w:tab/>
        <w:t xml:space="preserve">       </w:t>
      </w:r>
      <w:r>
        <w:t xml:space="preserve">clearly inconsequential. </w:t>
      </w:r>
    </w:p>
    <w:p w:rsidR="00E879CE" w:rsidRDefault="00196120">
      <w:pPr>
        <w:spacing w:after="50" w:line="259" w:lineRule="auto"/>
        <w:ind w:left="0" w:firstLine="0"/>
      </w:pPr>
      <w:r>
        <w:t xml:space="preserve"> </w:t>
      </w:r>
    </w:p>
    <w:p w:rsidR="00E879CE" w:rsidRDefault="00196120">
      <w:pPr>
        <w:numPr>
          <w:ilvl w:val="1"/>
          <w:numId w:val="1"/>
        </w:numPr>
        <w:ind w:hanging="360"/>
      </w:pPr>
      <w:r>
        <w:t xml:space="preserve">The auditor’s procedures will include tests of documentary evidence      supporting the transactions recorded in the accounts, and may include tests of   </w:t>
      </w:r>
      <w:r>
        <w:t xml:space="preserve">   the physical existence of inventories, and direct confirmation of receivables      and certain other assets and liabilities by correspondence with selected      </w:t>
      </w:r>
      <w:r>
        <w:lastRenderedPageBreak/>
        <w:t>individuals, creditors, and financial institutions.  The auditor will request      written a</w:t>
      </w:r>
      <w:r>
        <w:t xml:space="preserve">nd representations from the municipality’s compliance with       applicable laws and regulations and the provisions of contracts and      agreements.  However, the objective of the audit will not be to provide an      opinion on overall compliance and the </w:t>
      </w:r>
      <w:r>
        <w:t xml:space="preserve">Auditor will not express such an      opinion. </w:t>
      </w:r>
    </w:p>
    <w:p w:rsidR="00E879CE" w:rsidRDefault="00196120">
      <w:pPr>
        <w:spacing w:after="0" w:line="259" w:lineRule="auto"/>
        <w:ind w:left="720" w:firstLine="0"/>
      </w:pPr>
      <w:r>
        <w:t xml:space="preserve"> </w:t>
      </w:r>
    </w:p>
    <w:p w:rsidR="00E879CE" w:rsidRDefault="00196120">
      <w:pPr>
        <w:numPr>
          <w:ilvl w:val="1"/>
          <w:numId w:val="1"/>
        </w:numPr>
        <w:ind w:hanging="360"/>
      </w:pPr>
      <w:r>
        <w:t>The Auditor shall identify and ensure that the Municipality complies</w:t>
      </w:r>
      <w:r>
        <w:t xml:space="preserve"> with laws, regulations, contracts and agreements.  As part of obtaining      reasonable assurance about whether the financial statem</w:t>
      </w:r>
      <w:r>
        <w:t>ents are free of       material misstatement, the Auditor will perform tests of the Municipality’s      compliance with applicable laws and regulations and the provisions of       contracts and agreements.  However, the objective of the audit will not be t</w:t>
      </w:r>
      <w:r>
        <w:t xml:space="preserve">o       provide an opinion on overall compliance and the Auditor will not express       such an opinion. </w:t>
      </w:r>
    </w:p>
    <w:p w:rsidR="00E879CE" w:rsidRDefault="00196120">
      <w:pPr>
        <w:spacing w:after="0" w:line="259" w:lineRule="auto"/>
        <w:ind w:left="720" w:firstLine="0"/>
      </w:pPr>
      <w:r>
        <w:t xml:space="preserve"> </w:t>
      </w:r>
    </w:p>
    <w:p w:rsidR="00E879CE" w:rsidRDefault="00196120">
      <w:pPr>
        <w:numPr>
          <w:ilvl w:val="1"/>
          <w:numId w:val="1"/>
        </w:numPr>
        <w:ind w:hanging="360"/>
      </w:pPr>
      <w:r>
        <w:t>The Auditor shall also prepare the Annual Financial Statement, Annual      Debt Statement and assist in preparing the budget.  In this vein, the Aud</w:t>
      </w:r>
      <w:r>
        <w:t xml:space="preserve">itor      shall testify when required on the financial condition of the Municipality when      in the opinion of the Municipality such testimony is required. </w:t>
      </w:r>
    </w:p>
    <w:p w:rsidR="00E879CE" w:rsidRDefault="00196120">
      <w:pPr>
        <w:spacing w:after="0" w:line="259" w:lineRule="auto"/>
        <w:ind w:left="720" w:firstLine="0"/>
      </w:pPr>
      <w:r>
        <w:t xml:space="preserve"> </w:t>
      </w:r>
    </w:p>
    <w:p w:rsidR="00E879CE" w:rsidRDefault="00196120">
      <w:pPr>
        <w:numPr>
          <w:ilvl w:val="1"/>
          <w:numId w:val="1"/>
        </w:numPr>
        <w:ind w:hanging="360"/>
      </w:pPr>
      <w:r>
        <w:t>The Auditor shall also perform such non-audit services as may be agreed      upon by the auditor and Municipality so long as such services do not violate      independence standards set forth by the AICPA Code of Professional Conduct     and Government Aud</w:t>
      </w:r>
      <w:r>
        <w:t xml:space="preserve">iting Standards, issued by the Comptroller General of the     United States. </w:t>
      </w:r>
    </w:p>
    <w:p w:rsidR="00E879CE" w:rsidRDefault="00196120">
      <w:pPr>
        <w:spacing w:after="0" w:line="259" w:lineRule="auto"/>
        <w:ind w:left="720" w:firstLine="0"/>
      </w:pPr>
      <w:r>
        <w:t xml:space="preserve"> </w:t>
      </w:r>
    </w:p>
    <w:p w:rsidR="00E879CE" w:rsidRDefault="00196120">
      <w:pPr>
        <w:numPr>
          <w:ilvl w:val="1"/>
          <w:numId w:val="1"/>
        </w:numPr>
        <w:ind w:hanging="360"/>
      </w:pPr>
      <w:r>
        <w:t xml:space="preserve">The Auditor shall when </w:t>
      </w:r>
      <w:proofErr w:type="gramStart"/>
      <w:r>
        <w:t>required</w:t>
      </w:r>
      <w:proofErr w:type="gramEnd"/>
      <w:r>
        <w:t xml:space="preserve">, with regard to all temporary and      permanent financing of the Municipality, prepare draft maturity schedules and      tax rate projections, </w:t>
      </w:r>
      <w:r>
        <w:t>compile and print the Preliminary and Final Official       Statements, assist in the application to obtain bond ratings, and cooperate with      insurance agencies.  The Auditor shall also assist in the preparation of the      Annual Reports required by th</w:t>
      </w:r>
      <w:r>
        <w:t>e Securities and Exchange Commission under      Rule 15c2-12(b)(5)(</w:t>
      </w:r>
      <w:proofErr w:type="spellStart"/>
      <w:r>
        <w:t>i</w:t>
      </w:r>
      <w:proofErr w:type="spellEnd"/>
      <w:r>
        <w:t xml:space="preserve">)(A) and (B).   </w:t>
      </w:r>
    </w:p>
    <w:p w:rsidR="00E879CE" w:rsidRDefault="00196120">
      <w:pPr>
        <w:spacing w:after="0" w:line="259" w:lineRule="auto"/>
        <w:ind w:left="720" w:firstLine="0"/>
      </w:pPr>
      <w:r>
        <w:t xml:space="preserve">    </w:t>
      </w:r>
    </w:p>
    <w:p w:rsidR="00E879CE" w:rsidRDefault="00196120">
      <w:pPr>
        <w:numPr>
          <w:ilvl w:val="0"/>
          <w:numId w:val="1"/>
        </w:numPr>
        <w:ind w:hanging="619"/>
      </w:pPr>
      <w:r>
        <w:rPr>
          <w:b/>
        </w:rPr>
        <w:t>Residence.</w:t>
      </w:r>
      <w:r>
        <w:t xml:space="preserve">  The Township Auditor need not be a resident of </w:t>
      </w:r>
      <w:r w:rsidR="00D8789B">
        <w:t>Stillwater</w:t>
      </w:r>
      <w:r>
        <w:t xml:space="preserve"> Township. </w:t>
      </w:r>
    </w:p>
    <w:p w:rsidR="00E879CE" w:rsidRDefault="00196120">
      <w:pPr>
        <w:spacing w:after="0" w:line="259" w:lineRule="auto"/>
        <w:ind w:left="0" w:firstLine="0"/>
      </w:pPr>
      <w:r>
        <w:t xml:space="preserve"> </w:t>
      </w:r>
    </w:p>
    <w:p w:rsidR="00E879CE" w:rsidRDefault="00196120">
      <w:pPr>
        <w:spacing w:after="0" w:line="259" w:lineRule="auto"/>
        <w:ind w:left="2" w:firstLine="0"/>
        <w:jc w:val="center"/>
      </w:pPr>
      <w:r>
        <w:rPr>
          <w:b/>
        </w:rPr>
        <w:t xml:space="preserve">Applicants’/Proposers’ Responsibility in Responding to </w:t>
      </w:r>
    </w:p>
    <w:p w:rsidR="00E879CE" w:rsidRDefault="00196120">
      <w:pPr>
        <w:pStyle w:val="Heading1"/>
        <w:ind w:right="2"/>
      </w:pPr>
      <w:r>
        <w:t xml:space="preserve">Township’s Request </w:t>
      </w:r>
      <w:proofErr w:type="gramStart"/>
      <w:r>
        <w:t>For</w:t>
      </w:r>
      <w:proofErr w:type="gramEnd"/>
      <w:r>
        <w:t xml:space="preserve"> Proposals for Professional Services</w:t>
      </w:r>
      <w:r>
        <w:rPr>
          <w:b w:val="0"/>
          <w:u w:val="none"/>
        </w:rPr>
        <w:t xml:space="preserve"> </w:t>
      </w:r>
    </w:p>
    <w:p w:rsidR="00E879CE" w:rsidRDefault="00196120">
      <w:pPr>
        <w:spacing w:after="0" w:line="259" w:lineRule="auto"/>
        <w:ind w:left="0" w:firstLine="0"/>
      </w:pPr>
      <w:r>
        <w:t xml:space="preserve"> </w:t>
      </w:r>
    </w:p>
    <w:p w:rsidR="00E879CE" w:rsidRDefault="00196120">
      <w:pPr>
        <w:ind w:left="-5"/>
      </w:pPr>
      <w:r>
        <w:t xml:space="preserve">          The applicant/proposer shall in response to the Township’s RFP, at a minimum, include the following information: </w:t>
      </w:r>
    </w:p>
    <w:p w:rsidR="00E879CE" w:rsidRDefault="00196120" w:rsidP="00196120">
      <w:pPr>
        <w:pStyle w:val="ListParagraph"/>
        <w:numPr>
          <w:ilvl w:val="0"/>
          <w:numId w:val="5"/>
        </w:numPr>
        <w:spacing w:after="50" w:line="259" w:lineRule="auto"/>
      </w:pPr>
      <w:r>
        <w:lastRenderedPageBreak/>
        <w:t>Qualification requirements to compete for the needed service or acti</w:t>
      </w:r>
      <w:r>
        <w:t xml:space="preserve">vity as </w:t>
      </w:r>
      <w:proofErr w:type="gramStart"/>
      <w:r>
        <w:t>set  forth</w:t>
      </w:r>
      <w:proofErr w:type="gramEnd"/>
      <w:r>
        <w:t xml:space="preserve"> in the “duties and responsibilities” of the position defined in the Township’s RFP.  Qualifications, at a minimum, shall include requirements defined as follows: </w:t>
      </w:r>
    </w:p>
    <w:p w:rsidR="00E879CE" w:rsidRDefault="00196120">
      <w:pPr>
        <w:spacing w:after="49" w:line="259" w:lineRule="auto"/>
        <w:ind w:left="0" w:firstLine="0"/>
      </w:pPr>
      <w:r>
        <w:t xml:space="preserve"> </w:t>
      </w:r>
    </w:p>
    <w:p w:rsidR="00E879CE" w:rsidRDefault="00196120">
      <w:pPr>
        <w:numPr>
          <w:ilvl w:val="1"/>
          <w:numId w:val="2"/>
        </w:numPr>
        <w:ind w:hanging="420"/>
      </w:pPr>
      <w:r>
        <w:t xml:space="preserve">Full name and business address. </w:t>
      </w:r>
    </w:p>
    <w:p w:rsidR="00E879CE" w:rsidRDefault="00196120">
      <w:pPr>
        <w:spacing w:after="0" w:line="259" w:lineRule="auto"/>
        <w:ind w:left="0" w:firstLine="0"/>
      </w:pPr>
      <w:r>
        <w:t xml:space="preserve"> </w:t>
      </w:r>
    </w:p>
    <w:p w:rsidR="00E879CE" w:rsidRDefault="00196120">
      <w:pPr>
        <w:numPr>
          <w:ilvl w:val="1"/>
          <w:numId w:val="2"/>
        </w:numPr>
        <w:ind w:hanging="420"/>
      </w:pPr>
      <w:r>
        <w:t xml:space="preserve">Listing of all post high school education of the applicant and/or members </w:t>
      </w:r>
      <w:r>
        <w:t>of a professional firm seeking to provide professional services as described within</w:t>
      </w:r>
      <w:r>
        <w:t xml:space="preserve"> the body of the RFP. </w:t>
      </w:r>
    </w:p>
    <w:p w:rsidR="00E879CE" w:rsidRDefault="00196120">
      <w:pPr>
        <w:spacing w:after="50" w:line="259" w:lineRule="auto"/>
        <w:ind w:left="0" w:firstLine="0"/>
      </w:pPr>
      <w:r>
        <w:t xml:space="preserve"> </w:t>
      </w:r>
    </w:p>
    <w:p w:rsidR="00E879CE" w:rsidRDefault="00196120">
      <w:pPr>
        <w:numPr>
          <w:ilvl w:val="1"/>
          <w:numId w:val="2"/>
        </w:numPr>
        <w:ind w:hanging="420"/>
      </w:pPr>
      <w:r>
        <w:t xml:space="preserve">Dates of licensure in the State of New Jersey and any </w:t>
      </w:r>
      <w:r>
        <w:t xml:space="preserve">other state as to </w:t>
      </w:r>
    </w:p>
    <w:p w:rsidR="00E879CE" w:rsidRDefault="00196120">
      <w:pPr>
        <w:ind w:left="-5"/>
      </w:pPr>
      <w:r>
        <w:t xml:space="preserve">         </w:t>
      </w:r>
      <w:r w:rsidR="00D8789B">
        <w:tab/>
      </w:r>
      <w:r w:rsidR="00D8789B">
        <w:tab/>
        <w:t xml:space="preserve">   </w:t>
      </w:r>
      <w:r>
        <w:t xml:space="preserve"> the professional discipline requested to serve the needs of </w:t>
      </w:r>
      <w:r w:rsidR="00D8789B">
        <w:t>Stillwater</w:t>
      </w:r>
      <w:r>
        <w:t xml:space="preserve"> </w:t>
      </w:r>
      <w:r w:rsidR="00D8789B">
        <w:tab/>
      </w:r>
      <w:r w:rsidR="00D8789B">
        <w:tab/>
        <w:t xml:space="preserve">                </w:t>
      </w:r>
      <w:r>
        <w:t xml:space="preserve">Township. </w:t>
      </w:r>
    </w:p>
    <w:p w:rsidR="00E879CE" w:rsidRDefault="00196120">
      <w:pPr>
        <w:spacing w:after="50" w:line="259" w:lineRule="auto"/>
        <w:ind w:left="0" w:firstLine="0"/>
      </w:pPr>
      <w:r>
        <w:t xml:space="preserve"> </w:t>
      </w:r>
    </w:p>
    <w:p w:rsidR="00E879CE" w:rsidRDefault="00196120">
      <w:pPr>
        <w:numPr>
          <w:ilvl w:val="1"/>
          <w:numId w:val="2"/>
        </w:numPr>
        <w:ind w:hanging="420"/>
      </w:pPr>
      <w:r>
        <w:t xml:space="preserve">A listing of any professional affiliations or membership in any </w:t>
      </w:r>
    </w:p>
    <w:p w:rsidR="00E879CE" w:rsidRDefault="00196120">
      <w:pPr>
        <w:ind w:left="-5"/>
      </w:pPr>
      <w:r>
        <w:t xml:space="preserve">         </w:t>
      </w:r>
      <w:r w:rsidR="00D8789B">
        <w:t xml:space="preserve"> </w:t>
      </w:r>
      <w:r w:rsidR="00D8789B">
        <w:tab/>
        <w:t xml:space="preserve">                </w:t>
      </w:r>
      <w:r>
        <w:t xml:space="preserve"> professional societies or organizations, with an indication as to </w:t>
      </w:r>
      <w:proofErr w:type="gramStart"/>
      <w:r>
        <w:t xml:space="preserve">any </w:t>
      </w:r>
      <w:r w:rsidR="00D8789B">
        <w:t xml:space="preserve"> </w:t>
      </w:r>
      <w:r w:rsidR="00D8789B">
        <w:tab/>
      </w:r>
      <w:proofErr w:type="gramEnd"/>
      <w:r w:rsidR="00D8789B">
        <w:tab/>
      </w:r>
      <w:r w:rsidR="00D8789B">
        <w:tab/>
        <w:t xml:space="preserve">     </w:t>
      </w:r>
      <w:r>
        <w:t xml:space="preserve">offices held.   </w:t>
      </w:r>
    </w:p>
    <w:p w:rsidR="00E879CE" w:rsidRDefault="00196120">
      <w:pPr>
        <w:spacing w:after="50" w:line="259" w:lineRule="auto"/>
        <w:ind w:left="0" w:firstLine="0"/>
      </w:pPr>
      <w:r>
        <w:t xml:space="preserve"> </w:t>
      </w:r>
    </w:p>
    <w:p w:rsidR="00E879CE" w:rsidRDefault="00196120">
      <w:pPr>
        <w:numPr>
          <w:ilvl w:val="1"/>
          <w:numId w:val="2"/>
        </w:numPr>
        <w:ind w:hanging="420"/>
      </w:pPr>
      <w:r>
        <w:t xml:space="preserve">The number of licensed professionals employed (if a professional firm) </w:t>
      </w:r>
    </w:p>
    <w:p w:rsidR="00E879CE" w:rsidRDefault="00196120">
      <w:pPr>
        <w:ind w:left="-5"/>
      </w:pPr>
      <w:r>
        <w:t xml:space="preserve">          </w:t>
      </w:r>
      <w:r w:rsidR="00D8789B">
        <w:tab/>
      </w:r>
      <w:r w:rsidR="00D8789B">
        <w:tab/>
        <w:t xml:space="preserve">     </w:t>
      </w:r>
      <w:r>
        <w:t xml:space="preserve">and/or affiliated with the professional entity seeking to provide services </w:t>
      </w:r>
      <w:r w:rsidR="00D8789B">
        <w:tab/>
      </w:r>
      <w:r w:rsidR="00D8789B">
        <w:tab/>
      </w:r>
      <w:r w:rsidR="00D8789B">
        <w:tab/>
        <w:t xml:space="preserve">     </w:t>
      </w:r>
      <w:r>
        <w:t>to the</w:t>
      </w:r>
      <w:r w:rsidR="00D8789B">
        <w:t xml:space="preserve"> </w:t>
      </w:r>
      <w:r>
        <w:t xml:space="preserve">Township.  A description of each individual’s qualifications, </w:t>
      </w:r>
      <w:r w:rsidR="00D8789B">
        <w:tab/>
      </w:r>
      <w:r w:rsidR="00D8789B">
        <w:tab/>
      </w:r>
      <w:r w:rsidR="00D8789B">
        <w:tab/>
        <w:t xml:space="preserve">     </w:t>
      </w:r>
      <w:r>
        <w:t>i</w:t>
      </w:r>
      <w:r>
        <w:t>ncluding education,</w:t>
      </w:r>
      <w:r>
        <w:t xml:space="preserve"> </w:t>
      </w:r>
      <w:r>
        <w:t xml:space="preserve">Licensure and years of professional experience. </w:t>
      </w:r>
    </w:p>
    <w:p w:rsidR="00E879CE" w:rsidRDefault="00196120">
      <w:pPr>
        <w:spacing w:after="50" w:line="259" w:lineRule="auto"/>
        <w:ind w:left="0" w:firstLine="0"/>
      </w:pPr>
      <w:r>
        <w:t xml:space="preserve"> </w:t>
      </w:r>
    </w:p>
    <w:p w:rsidR="00E879CE" w:rsidRDefault="00196120">
      <w:pPr>
        <w:numPr>
          <w:ilvl w:val="1"/>
          <w:numId w:val="2"/>
        </w:numPr>
        <w:ind w:hanging="420"/>
      </w:pPr>
      <w:r>
        <w:t xml:space="preserve">A listing of all previous Public Sector entities served by the </w:t>
      </w:r>
    </w:p>
    <w:p w:rsidR="00E879CE" w:rsidRDefault="00196120">
      <w:pPr>
        <w:spacing w:after="74" w:line="238" w:lineRule="auto"/>
        <w:ind w:left="0" w:right="218" w:firstLine="0"/>
        <w:jc w:val="both"/>
      </w:pPr>
      <w:r>
        <w:t xml:space="preserve">         </w:t>
      </w:r>
      <w:r w:rsidR="00D8789B">
        <w:tab/>
      </w:r>
      <w:r w:rsidR="00D8789B">
        <w:tab/>
        <w:t xml:space="preserve">    </w:t>
      </w:r>
      <w:r>
        <w:t xml:space="preserve">applicant/proposer licensed professional including dates of service </w:t>
      </w:r>
      <w:proofErr w:type="gramStart"/>
      <w:r>
        <w:t xml:space="preserve">and </w:t>
      </w:r>
      <w:r w:rsidR="00D8789B">
        <w:t xml:space="preserve"> </w:t>
      </w:r>
      <w:r w:rsidR="00D8789B">
        <w:tab/>
      </w:r>
      <w:proofErr w:type="gramEnd"/>
      <w:r w:rsidR="00D8789B">
        <w:tab/>
        <w:t xml:space="preserve">    </w:t>
      </w:r>
      <w:r>
        <w:t xml:space="preserve">position(s)  </w:t>
      </w:r>
      <w:r>
        <w:t xml:space="preserve">held.  </w:t>
      </w:r>
    </w:p>
    <w:p w:rsidR="00E879CE" w:rsidRDefault="00196120">
      <w:pPr>
        <w:numPr>
          <w:ilvl w:val="1"/>
          <w:numId w:val="2"/>
        </w:numPr>
        <w:ind w:hanging="420"/>
      </w:pPr>
      <w:r>
        <w:t xml:space="preserve">Proposed cost of the service(s) or activities, including the hourly rate of </w:t>
      </w:r>
    </w:p>
    <w:p w:rsidR="00E879CE" w:rsidRDefault="00196120">
      <w:pPr>
        <w:ind w:left="-5"/>
      </w:pPr>
      <w:r>
        <w:t xml:space="preserve">        </w:t>
      </w:r>
      <w:r w:rsidR="00D8789B">
        <w:tab/>
      </w:r>
      <w:r w:rsidR="00D8789B">
        <w:tab/>
        <w:t xml:space="preserve">   </w:t>
      </w:r>
      <w:r>
        <w:t xml:space="preserve"> individuals who will perform the services or activities.  The proposed </w:t>
      </w:r>
      <w:r w:rsidR="00D8789B">
        <w:tab/>
      </w:r>
      <w:r w:rsidR="00D8789B">
        <w:tab/>
      </w:r>
      <w:r w:rsidR="00D8789B">
        <w:tab/>
        <w:t xml:space="preserve">    </w:t>
      </w:r>
      <w:r>
        <w:t xml:space="preserve">cost should </w:t>
      </w:r>
      <w:r w:rsidR="00D8789B">
        <w:t>i</w:t>
      </w:r>
      <w:r>
        <w:t xml:space="preserve">nclude: </w:t>
      </w:r>
    </w:p>
    <w:p w:rsidR="00E879CE" w:rsidRDefault="00196120">
      <w:pPr>
        <w:spacing w:after="48" w:line="259" w:lineRule="auto"/>
        <w:ind w:left="0" w:firstLine="0"/>
      </w:pPr>
      <w:r>
        <w:t xml:space="preserve"> </w:t>
      </w:r>
    </w:p>
    <w:p w:rsidR="00E879CE" w:rsidRDefault="00196120">
      <w:pPr>
        <w:numPr>
          <w:ilvl w:val="1"/>
          <w:numId w:val="3"/>
        </w:numPr>
        <w:spacing w:after="61"/>
        <w:ind w:hanging="360"/>
      </w:pPr>
      <w:r>
        <w:t xml:space="preserve">Attorney meetings. </w:t>
      </w:r>
    </w:p>
    <w:p w:rsidR="00E879CE" w:rsidRDefault="00196120">
      <w:pPr>
        <w:numPr>
          <w:ilvl w:val="1"/>
          <w:numId w:val="3"/>
        </w:numPr>
        <w:spacing w:after="62"/>
        <w:ind w:hanging="360"/>
      </w:pPr>
      <w:r>
        <w:t xml:space="preserve">Site visits and expenses </w:t>
      </w:r>
    </w:p>
    <w:p w:rsidR="00E879CE" w:rsidRDefault="00196120">
      <w:pPr>
        <w:numPr>
          <w:ilvl w:val="1"/>
          <w:numId w:val="3"/>
        </w:numPr>
        <w:spacing w:after="50" w:line="259" w:lineRule="auto"/>
        <w:ind w:hanging="360"/>
      </w:pPr>
      <w:r>
        <w:t xml:space="preserve">Expenses for travel, postage and telephone excluded from the hourly rate. </w:t>
      </w:r>
    </w:p>
    <w:p w:rsidR="00E879CE" w:rsidRDefault="00196120">
      <w:pPr>
        <w:numPr>
          <w:ilvl w:val="1"/>
          <w:numId w:val="3"/>
        </w:numPr>
        <w:ind w:hanging="360"/>
      </w:pPr>
      <w:r>
        <w:t xml:space="preserve">Additional services defined beyond the scope of regular services. </w:t>
      </w:r>
    </w:p>
    <w:p w:rsidR="00E879CE" w:rsidRDefault="00196120">
      <w:pPr>
        <w:spacing w:after="0" w:line="259" w:lineRule="auto"/>
        <w:ind w:left="0" w:firstLine="0"/>
      </w:pPr>
      <w:r>
        <w:t xml:space="preserve"> </w:t>
      </w:r>
    </w:p>
    <w:p w:rsidR="00E879CE" w:rsidRDefault="00196120">
      <w:pPr>
        <w:numPr>
          <w:ilvl w:val="1"/>
          <w:numId w:val="2"/>
        </w:numPr>
        <w:ind w:hanging="420"/>
      </w:pPr>
      <w:r>
        <w:rPr>
          <w:b/>
        </w:rPr>
        <w:t>Insurance.</w:t>
      </w:r>
      <w:r>
        <w:t xml:space="preserve">  The applicant/proposer, as a member of a profession which             is subject to suit for profess</w:t>
      </w:r>
      <w:r>
        <w:t xml:space="preserve">ional malpractice, shall provide documentation that </w:t>
      </w:r>
      <w:r>
        <w:t>insurance for professional liability/malpractice coverage with limits as to liability</w:t>
      </w:r>
      <w:r w:rsidR="008D3363">
        <w:t xml:space="preserve"> </w:t>
      </w:r>
      <w:r>
        <w:t xml:space="preserve">acceptable to the Township of </w:t>
      </w:r>
      <w:r w:rsidR="00D8789B">
        <w:t>Stillwater</w:t>
      </w:r>
      <w:r>
        <w:t xml:space="preserve">. </w:t>
      </w:r>
    </w:p>
    <w:p w:rsidR="00E879CE" w:rsidRDefault="00196120">
      <w:pPr>
        <w:spacing w:after="49" w:line="259" w:lineRule="auto"/>
        <w:ind w:left="0" w:firstLine="0"/>
      </w:pPr>
      <w:r>
        <w:lastRenderedPageBreak/>
        <w:t xml:space="preserve"> </w:t>
      </w:r>
    </w:p>
    <w:p w:rsidR="00E879CE" w:rsidRDefault="00196120">
      <w:pPr>
        <w:numPr>
          <w:ilvl w:val="1"/>
          <w:numId w:val="2"/>
        </w:numPr>
        <w:ind w:hanging="420"/>
      </w:pPr>
      <w:r>
        <w:rPr>
          <w:b/>
        </w:rPr>
        <w:t>Financial Disclosure.</w:t>
      </w:r>
      <w:r>
        <w:t xml:space="preserve">  The applicant/proposer as a “profe</w:t>
      </w:r>
      <w:r>
        <w:t xml:space="preserve">ssional”, if </w:t>
      </w:r>
    </w:p>
    <w:p w:rsidR="00E879CE" w:rsidRDefault="00196120">
      <w:pPr>
        <w:ind w:left="-5"/>
      </w:pPr>
      <w:r>
        <w:rPr>
          <w:b/>
        </w:rPr>
        <w:t xml:space="preserve">       </w:t>
      </w:r>
      <w:r>
        <w:t xml:space="preserve"> </w:t>
      </w:r>
      <w:r w:rsidR="00D8789B">
        <w:tab/>
      </w:r>
      <w:r w:rsidR="00D8789B">
        <w:tab/>
        <w:t xml:space="preserve">     </w:t>
      </w:r>
      <w:r>
        <w:t xml:space="preserve">required by law, shall file a Financial Disclosure Statement pursuant to </w:t>
      </w:r>
      <w:r w:rsidR="00D8789B">
        <w:tab/>
      </w:r>
      <w:r w:rsidR="00D8789B">
        <w:tab/>
      </w:r>
      <w:r w:rsidR="00D8789B">
        <w:tab/>
        <w:t xml:space="preserve">     </w:t>
      </w:r>
      <w:r>
        <w:t>a Local</w:t>
      </w:r>
      <w:r>
        <w:t xml:space="preserve"> </w:t>
      </w:r>
      <w:r>
        <w:t xml:space="preserve">Government Ethnics Law NJSA 40A:9-22(1) </w:t>
      </w:r>
      <w:proofErr w:type="spellStart"/>
      <w:r>
        <w:t>et.seq</w:t>
      </w:r>
      <w:proofErr w:type="spellEnd"/>
      <w:r>
        <w:t xml:space="preserve">. </w:t>
      </w:r>
    </w:p>
    <w:p w:rsidR="00E879CE" w:rsidRDefault="00196120">
      <w:pPr>
        <w:spacing w:after="49" w:line="259" w:lineRule="auto"/>
        <w:ind w:left="0" w:firstLine="0"/>
      </w:pPr>
      <w:r>
        <w:t xml:space="preserve"> </w:t>
      </w:r>
    </w:p>
    <w:p w:rsidR="00E879CE" w:rsidRDefault="00196120">
      <w:pPr>
        <w:numPr>
          <w:ilvl w:val="1"/>
          <w:numId w:val="2"/>
        </w:numPr>
        <w:spacing w:after="0" w:line="259" w:lineRule="auto"/>
        <w:ind w:hanging="420"/>
      </w:pPr>
      <w:r>
        <w:rPr>
          <w:b/>
        </w:rPr>
        <w:t xml:space="preserve">Law Against Discrimination and Affirmative Action.  </w:t>
      </w:r>
      <w:r>
        <w:t xml:space="preserve">The </w:t>
      </w:r>
    </w:p>
    <w:p w:rsidR="00E879CE" w:rsidRDefault="00196120" w:rsidP="00196120">
      <w:pPr>
        <w:ind w:left="-5"/>
      </w:pPr>
      <w:r>
        <w:rPr>
          <w:b/>
        </w:rPr>
        <w:t xml:space="preserve">       </w:t>
      </w:r>
      <w:r>
        <w:t xml:space="preserve"> </w:t>
      </w:r>
      <w:r w:rsidR="00D8789B">
        <w:tab/>
      </w:r>
      <w:r w:rsidR="00D8789B">
        <w:tab/>
        <w:t xml:space="preserve">    </w:t>
      </w:r>
      <w:r>
        <w:t>applicant/proposer as a “prof</w:t>
      </w:r>
      <w:r>
        <w:t xml:space="preserve">essional” shall file a statement as to </w:t>
      </w:r>
      <w:r w:rsidR="00D8789B">
        <w:tab/>
      </w:r>
      <w:r w:rsidR="00D8789B">
        <w:tab/>
      </w:r>
      <w:r w:rsidR="00D8789B">
        <w:tab/>
        <w:t xml:space="preserve">    </w:t>
      </w:r>
      <w:r>
        <w:t xml:space="preserve">compliance with </w:t>
      </w:r>
      <w:r>
        <w:t xml:space="preserve">NJSA 10:5-1 et. Seq. </w:t>
      </w:r>
      <w:r>
        <w:t xml:space="preserve"> </w:t>
      </w:r>
    </w:p>
    <w:p w:rsidR="00E879CE" w:rsidRDefault="00196120" w:rsidP="00196120">
      <w:pPr>
        <w:numPr>
          <w:ilvl w:val="0"/>
          <w:numId w:val="2"/>
        </w:numPr>
        <w:spacing w:after="0" w:line="259" w:lineRule="auto"/>
        <w:ind w:left="0" w:firstLine="0"/>
      </w:pPr>
      <w:r>
        <w:t xml:space="preserve">The applicant/proposer shall submit </w:t>
      </w:r>
      <w:r w:rsidRPr="00196120">
        <w:rPr>
          <w:b/>
        </w:rPr>
        <w:t>five (5)</w:t>
      </w:r>
      <w:r>
        <w:t xml:space="preserve"> copies of his/her proposal to the attention of the Township Clerk for review and consideration by the Township </w:t>
      </w:r>
      <w:r w:rsidR="00D8789B">
        <w:t>Committee</w:t>
      </w:r>
      <w:r>
        <w:t xml:space="preserve">. </w:t>
      </w:r>
      <w:r>
        <w:t xml:space="preserve"> </w:t>
      </w:r>
    </w:p>
    <w:p w:rsidR="00E879CE" w:rsidRDefault="00196120">
      <w:pPr>
        <w:pStyle w:val="Heading1"/>
        <w:ind w:right="2"/>
      </w:pPr>
      <w:r>
        <w:t>Basis for Award of Contract/Agreement for Professional Services</w:t>
      </w:r>
      <w:r>
        <w:rPr>
          <w:b w:val="0"/>
          <w:u w:val="none"/>
        </w:rPr>
        <w:t xml:space="preserve"> </w:t>
      </w:r>
    </w:p>
    <w:p w:rsidR="00E879CE" w:rsidRDefault="00196120">
      <w:pPr>
        <w:spacing w:after="0" w:line="259" w:lineRule="auto"/>
        <w:ind w:left="0" w:firstLine="0"/>
      </w:pPr>
      <w:r>
        <w:t xml:space="preserve"> </w:t>
      </w:r>
    </w:p>
    <w:p w:rsidR="00E879CE" w:rsidRDefault="00196120">
      <w:pPr>
        <w:ind w:left="-5"/>
      </w:pPr>
      <w:r>
        <w:t xml:space="preserve">          </w:t>
      </w:r>
      <w:r w:rsidR="00D8789B">
        <w:tab/>
      </w:r>
      <w:r>
        <w:t xml:space="preserve">The Township shall award all professional service contracts or agreements based </w:t>
      </w:r>
      <w:r w:rsidR="00D8789B">
        <w:tab/>
      </w:r>
      <w:r w:rsidR="00D8789B">
        <w:tab/>
      </w:r>
      <w:r>
        <w:t xml:space="preserve">on qualification, merit and cost competitiveness.  Selection criteria will include: </w:t>
      </w:r>
    </w:p>
    <w:p w:rsidR="00E879CE" w:rsidRDefault="00196120">
      <w:pPr>
        <w:spacing w:after="50" w:line="259" w:lineRule="auto"/>
        <w:ind w:left="0" w:firstLine="0"/>
      </w:pPr>
      <w:r>
        <w:t xml:space="preserve"> </w:t>
      </w:r>
    </w:p>
    <w:p w:rsidR="00E879CE" w:rsidRDefault="00196120">
      <w:pPr>
        <w:numPr>
          <w:ilvl w:val="0"/>
          <w:numId w:val="4"/>
        </w:numPr>
        <w:ind w:hanging="360"/>
      </w:pPr>
      <w:r>
        <w:t>Qualifications of the individual or firms who will perform the service or activ</w:t>
      </w:r>
      <w:r>
        <w:t xml:space="preserve">ity. </w:t>
      </w:r>
    </w:p>
    <w:p w:rsidR="00E879CE" w:rsidRDefault="00196120">
      <w:pPr>
        <w:spacing w:after="49" w:line="259" w:lineRule="auto"/>
        <w:ind w:left="600" w:firstLine="0"/>
      </w:pPr>
      <w:r>
        <w:t xml:space="preserve"> </w:t>
      </w:r>
    </w:p>
    <w:p w:rsidR="00E879CE" w:rsidRDefault="00196120">
      <w:pPr>
        <w:numPr>
          <w:ilvl w:val="0"/>
          <w:numId w:val="4"/>
        </w:numPr>
        <w:ind w:hanging="360"/>
      </w:pPr>
      <w:r>
        <w:t xml:space="preserve">Experience and references. </w:t>
      </w:r>
    </w:p>
    <w:p w:rsidR="00E879CE" w:rsidRDefault="00196120">
      <w:pPr>
        <w:spacing w:after="50" w:line="259" w:lineRule="auto"/>
        <w:ind w:left="0" w:firstLine="0"/>
      </w:pPr>
      <w:r>
        <w:t xml:space="preserve"> </w:t>
      </w:r>
    </w:p>
    <w:p w:rsidR="00E879CE" w:rsidRDefault="00196120">
      <w:pPr>
        <w:numPr>
          <w:ilvl w:val="0"/>
          <w:numId w:val="4"/>
        </w:numPr>
        <w:ind w:hanging="360"/>
      </w:pPr>
      <w:r>
        <w:t xml:space="preserve">Ability to perform the service or activity in a timely fashion, including </w:t>
      </w:r>
      <w:proofErr w:type="gramStart"/>
      <w:r>
        <w:t xml:space="preserve">staffing  </w:t>
      </w:r>
      <w:r>
        <w:t>and</w:t>
      </w:r>
      <w:proofErr w:type="gramEnd"/>
      <w:r>
        <w:t xml:space="preserve"> the staff’s familiarity of the service or activity. </w:t>
      </w:r>
    </w:p>
    <w:p w:rsidR="00E879CE" w:rsidRDefault="00196120">
      <w:pPr>
        <w:spacing w:after="49" w:line="259" w:lineRule="auto"/>
        <w:ind w:left="0" w:firstLine="0"/>
      </w:pPr>
      <w:r>
        <w:t xml:space="preserve"> </w:t>
      </w:r>
    </w:p>
    <w:p w:rsidR="00E879CE" w:rsidRDefault="00196120">
      <w:pPr>
        <w:numPr>
          <w:ilvl w:val="0"/>
          <w:numId w:val="4"/>
        </w:numPr>
        <w:ind w:hanging="360"/>
      </w:pPr>
      <w:r>
        <w:t xml:space="preserve">Cost Competitiveness. </w:t>
      </w:r>
    </w:p>
    <w:p w:rsidR="00E879CE" w:rsidRDefault="00196120">
      <w:pPr>
        <w:spacing w:after="50" w:line="259" w:lineRule="auto"/>
        <w:ind w:left="600" w:firstLine="0"/>
      </w:pPr>
      <w:r>
        <w:t xml:space="preserve"> </w:t>
      </w:r>
    </w:p>
    <w:p w:rsidR="00E879CE" w:rsidRDefault="00196120">
      <w:pPr>
        <w:numPr>
          <w:ilvl w:val="0"/>
          <w:numId w:val="4"/>
        </w:numPr>
        <w:ind w:hanging="360"/>
      </w:pPr>
      <w:r>
        <w:t>The Township reserves the right to conduct an inte</w:t>
      </w:r>
      <w:r>
        <w:t xml:space="preserve">rview or interviews with </w:t>
      </w:r>
      <w:proofErr w:type="gramStart"/>
      <w:r>
        <w:t>the  prospective</w:t>
      </w:r>
      <w:proofErr w:type="gramEnd"/>
      <w:r>
        <w:t xml:space="preserve"> professional to discuss the scope of the professional services as outlined in   the applicant’s/proposer’s proposal. </w:t>
      </w:r>
    </w:p>
    <w:p w:rsidR="00E879CE" w:rsidRDefault="00196120">
      <w:pPr>
        <w:spacing w:after="50" w:line="259" w:lineRule="auto"/>
        <w:ind w:left="0" w:firstLine="0"/>
      </w:pPr>
      <w:r>
        <w:t xml:space="preserve"> </w:t>
      </w:r>
    </w:p>
    <w:p w:rsidR="00E879CE" w:rsidRDefault="00196120">
      <w:pPr>
        <w:numPr>
          <w:ilvl w:val="0"/>
          <w:numId w:val="4"/>
        </w:numPr>
        <w:ind w:hanging="360"/>
      </w:pPr>
      <w:r>
        <w:t xml:space="preserve">All awards or waivers will be by resolution acted on by the Township </w:t>
      </w:r>
      <w:r w:rsidR="00D8789B">
        <w:t>Committee</w:t>
      </w:r>
      <w:r>
        <w:t xml:space="preserve"> at a Township me</w:t>
      </w:r>
      <w:r>
        <w:t xml:space="preserve">eting. </w:t>
      </w:r>
    </w:p>
    <w:p w:rsidR="00E879CE" w:rsidRDefault="00196120">
      <w:pPr>
        <w:spacing w:after="0" w:line="259" w:lineRule="auto"/>
        <w:ind w:left="0" w:firstLine="0"/>
      </w:pPr>
      <w:r>
        <w:t xml:space="preserve"> </w:t>
      </w:r>
    </w:p>
    <w:p w:rsidR="00E879CE" w:rsidRDefault="00196120">
      <w:pPr>
        <w:numPr>
          <w:ilvl w:val="0"/>
          <w:numId w:val="4"/>
        </w:numPr>
        <w:ind w:hanging="360"/>
      </w:pPr>
      <w:r>
        <w:t xml:space="preserve">For annual appointments, the Township </w:t>
      </w:r>
      <w:r w:rsidR="00D8789B">
        <w:t>Committee</w:t>
      </w:r>
      <w:r>
        <w:t xml:space="preserve"> will conduct a performance review a minimum of once per year in late November, early December. </w:t>
      </w:r>
    </w:p>
    <w:p w:rsidR="00E879CE" w:rsidRDefault="00196120">
      <w:pPr>
        <w:spacing w:after="0" w:line="259" w:lineRule="auto"/>
        <w:ind w:left="0" w:firstLine="0"/>
      </w:pPr>
      <w:r>
        <w:t xml:space="preserve"> </w:t>
      </w:r>
    </w:p>
    <w:p w:rsidR="00E879CE" w:rsidRDefault="00196120">
      <w:pPr>
        <w:numPr>
          <w:ilvl w:val="0"/>
          <w:numId w:val="4"/>
        </w:numPr>
        <w:ind w:hanging="360"/>
      </w:pPr>
      <w:r>
        <w:t xml:space="preserve">All awards are subject to availability of funds. </w:t>
      </w:r>
    </w:p>
    <w:p w:rsidR="00E879CE" w:rsidRDefault="00196120">
      <w:pPr>
        <w:spacing w:after="0" w:line="259" w:lineRule="auto"/>
        <w:ind w:left="600" w:firstLine="0"/>
      </w:pPr>
      <w:r>
        <w:t xml:space="preserve"> </w:t>
      </w:r>
    </w:p>
    <w:p w:rsidR="00E879CE" w:rsidRDefault="00196120" w:rsidP="00196120">
      <w:pPr>
        <w:numPr>
          <w:ilvl w:val="0"/>
          <w:numId w:val="4"/>
        </w:numPr>
        <w:ind w:hanging="360"/>
      </w:pPr>
      <w:r>
        <w:t>This policy will include, but not be limited to, all of the above listed requirements.</w:t>
      </w:r>
      <w:bookmarkStart w:id="0" w:name="_GoBack"/>
      <w:bookmarkEnd w:id="0"/>
      <w:r>
        <w:t xml:space="preserve">                      </w:t>
      </w:r>
    </w:p>
    <w:p w:rsidR="00E879CE" w:rsidRDefault="00196120">
      <w:pPr>
        <w:spacing w:after="0" w:line="259" w:lineRule="auto"/>
        <w:ind w:left="0" w:firstLine="0"/>
      </w:pPr>
      <w:r>
        <w:t xml:space="preserve"> </w:t>
      </w:r>
    </w:p>
    <w:p w:rsidR="00E879CE" w:rsidRDefault="00196120">
      <w:pPr>
        <w:spacing w:after="0" w:line="259" w:lineRule="auto"/>
        <w:ind w:left="0" w:firstLine="0"/>
      </w:pPr>
      <w:r>
        <w:lastRenderedPageBreak/>
        <w:t xml:space="preserve">     </w:t>
      </w:r>
    </w:p>
    <w:p w:rsidR="00E879CE" w:rsidRDefault="00196120">
      <w:pPr>
        <w:spacing w:after="0" w:line="259" w:lineRule="auto"/>
        <w:ind w:left="0" w:firstLine="0"/>
      </w:pPr>
      <w:r>
        <w:t xml:space="preserve">      </w:t>
      </w:r>
    </w:p>
    <w:p w:rsidR="00E879CE" w:rsidRDefault="00196120">
      <w:pPr>
        <w:spacing w:after="0" w:line="259" w:lineRule="auto"/>
        <w:ind w:left="0" w:firstLine="0"/>
      </w:pPr>
      <w:r>
        <w:t xml:space="preserve"> </w:t>
      </w:r>
    </w:p>
    <w:p w:rsidR="00E879CE" w:rsidRDefault="00196120">
      <w:pPr>
        <w:spacing w:after="0" w:line="259" w:lineRule="auto"/>
        <w:ind w:left="0" w:firstLine="0"/>
      </w:pPr>
      <w:r>
        <w:t xml:space="preserve"> </w:t>
      </w:r>
    </w:p>
    <w:p w:rsidR="00E879CE" w:rsidRDefault="00196120">
      <w:pPr>
        <w:spacing w:after="0" w:line="259" w:lineRule="auto"/>
        <w:ind w:left="0" w:firstLine="0"/>
      </w:pPr>
      <w:r>
        <w:t xml:space="preserve"> </w:t>
      </w:r>
    </w:p>
    <w:p w:rsidR="00E879CE" w:rsidRDefault="00196120">
      <w:pPr>
        <w:spacing w:after="0" w:line="259" w:lineRule="auto"/>
        <w:ind w:left="0" w:firstLine="0"/>
      </w:pPr>
      <w:r>
        <w:t xml:space="preserve"> </w:t>
      </w:r>
    </w:p>
    <w:p w:rsidR="00E879CE" w:rsidRDefault="00196120">
      <w:pPr>
        <w:spacing w:after="0" w:line="259" w:lineRule="auto"/>
        <w:ind w:left="2520" w:firstLine="0"/>
      </w:pPr>
      <w:r>
        <w:t xml:space="preserve"> </w:t>
      </w:r>
    </w:p>
    <w:p w:rsidR="00E879CE" w:rsidRDefault="00196120">
      <w:pPr>
        <w:spacing w:after="0" w:line="259" w:lineRule="auto"/>
        <w:ind w:left="0" w:firstLine="0"/>
      </w:pPr>
      <w:r>
        <w:t xml:space="preserve"> </w:t>
      </w:r>
    </w:p>
    <w:p w:rsidR="00E879CE" w:rsidRDefault="00196120">
      <w:pPr>
        <w:spacing w:after="0" w:line="259" w:lineRule="auto"/>
        <w:ind w:left="0" w:firstLine="0"/>
      </w:pPr>
      <w:r>
        <w:t xml:space="preserve">  </w:t>
      </w:r>
    </w:p>
    <w:p w:rsidR="00E879CE" w:rsidRDefault="00196120">
      <w:pPr>
        <w:spacing w:after="0" w:line="259" w:lineRule="auto"/>
        <w:ind w:left="1094" w:firstLine="0"/>
      </w:pPr>
      <w:r>
        <w:t xml:space="preserve"> </w:t>
      </w:r>
    </w:p>
    <w:p w:rsidR="00E879CE" w:rsidRDefault="00196120">
      <w:pPr>
        <w:spacing w:after="0" w:line="259" w:lineRule="auto"/>
        <w:ind w:left="1094" w:firstLine="0"/>
      </w:pPr>
      <w:r>
        <w:t xml:space="preserve"> </w:t>
      </w:r>
    </w:p>
    <w:p w:rsidR="00E879CE" w:rsidRDefault="00196120">
      <w:pPr>
        <w:spacing w:after="0" w:line="259" w:lineRule="auto"/>
        <w:ind w:left="0" w:firstLine="0"/>
      </w:pPr>
      <w:r>
        <w:t xml:space="preserve"> </w:t>
      </w:r>
    </w:p>
    <w:p w:rsidR="00E879CE" w:rsidRDefault="00196120">
      <w:pPr>
        <w:spacing w:after="0" w:line="259" w:lineRule="auto"/>
        <w:ind w:left="0" w:firstLine="0"/>
      </w:pPr>
      <w:r>
        <w:t xml:space="preserve">     </w:t>
      </w:r>
    </w:p>
    <w:sectPr w:rsidR="00E879CE">
      <w:footerReference w:type="even" r:id="rId7"/>
      <w:footerReference w:type="default" r:id="rId8"/>
      <w:footerReference w:type="first" r:id="rId9"/>
      <w:pgSz w:w="12240" w:h="15840"/>
      <w:pgMar w:top="1490" w:right="1803" w:bottom="1712" w:left="180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6120">
      <w:pPr>
        <w:spacing w:after="0" w:line="240" w:lineRule="auto"/>
      </w:pPr>
      <w:r>
        <w:separator/>
      </w:r>
    </w:p>
  </w:endnote>
  <w:endnote w:type="continuationSeparator" w:id="0">
    <w:p w:rsidR="00000000" w:rsidRDefault="0019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CE" w:rsidRDefault="00196120">
    <w:pPr>
      <w:tabs>
        <w:tab w:val="center" w:pos="432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CE" w:rsidRDefault="00196120">
    <w:pPr>
      <w:tabs>
        <w:tab w:val="center" w:pos="432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CE" w:rsidRDefault="00196120">
    <w:pPr>
      <w:tabs>
        <w:tab w:val="center" w:pos="432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6120">
      <w:pPr>
        <w:spacing w:after="0" w:line="240" w:lineRule="auto"/>
      </w:pPr>
      <w:r>
        <w:separator/>
      </w:r>
    </w:p>
  </w:footnote>
  <w:footnote w:type="continuationSeparator" w:id="0">
    <w:p w:rsidR="00000000" w:rsidRDefault="00196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15F"/>
    <w:multiLevelType w:val="hybridMultilevel"/>
    <w:tmpl w:val="A6C0A356"/>
    <w:lvl w:ilvl="0" w:tplc="A45AAA58">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6603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21F08">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67BE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CDC6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8506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A96E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EF562">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42BD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822E69"/>
    <w:multiLevelType w:val="hybridMultilevel"/>
    <w:tmpl w:val="7A7A1054"/>
    <w:lvl w:ilvl="0" w:tplc="D8BE901C">
      <w:start w:val="1"/>
      <w:numFmt w:val="decimal"/>
      <w:lvlText w:val="%1)"/>
      <w:lvlJc w:val="left"/>
      <w:pPr>
        <w:ind w:left="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147212">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85778">
      <w:start w:val="1"/>
      <w:numFmt w:val="lowerRoman"/>
      <w:lvlText w:val="%3"/>
      <w:lvlJc w:val="left"/>
      <w:pPr>
        <w:ind w:left="2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49FCE">
      <w:start w:val="1"/>
      <w:numFmt w:val="decimal"/>
      <w:lvlText w:val="%4"/>
      <w:lvlJc w:val="left"/>
      <w:pPr>
        <w:ind w:left="3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E1422">
      <w:start w:val="1"/>
      <w:numFmt w:val="lowerLetter"/>
      <w:lvlText w:val="%5"/>
      <w:lvlJc w:val="left"/>
      <w:pPr>
        <w:ind w:left="3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CD400">
      <w:start w:val="1"/>
      <w:numFmt w:val="lowerRoman"/>
      <w:lvlText w:val="%6"/>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E270">
      <w:start w:val="1"/>
      <w:numFmt w:val="decimal"/>
      <w:lvlText w:val="%7"/>
      <w:lvlJc w:val="left"/>
      <w:pPr>
        <w:ind w:left="5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27D90">
      <w:start w:val="1"/>
      <w:numFmt w:val="lowerLetter"/>
      <w:lvlText w:val="%8"/>
      <w:lvlJc w:val="left"/>
      <w:pPr>
        <w:ind w:left="6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6E062">
      <w:start w:val="1"/>
      <w:numFmt w:val="lowerRoman"/>
      <w:lvlText w:val="%9"/>
      <w:lvlJc w:val="left"/>
      <w:pPr>
        <w:ind w:left="6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B4130F"/>
    <w:multiLevelType w:val="hybridMultilevel"/>
    <w:tmpl w:val="9A2270FA"/>
    <w:lvl w:ilvl="0" w:tplc="9E0E31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659F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6AFF6">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2A77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0ACB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CF96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8C54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86CD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66E9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4752AA"/>
    <w:multiLevelType w:val="hybridMultilevel"/>
    <w:tmpl w:val="723AA8D0"/>
    <w:lvl w:ilvl="0" w:tplc="FE72FF2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8E6DB6"/>
    <w:multiLevelType w:val="hybridMultilevel"/>
    <w:tmpl w:val="7804C36A"/>
    <w:lvl w:ilvl="0" w:tplc="3DEE3770">
      <w:start w:val="1"/>
      <w:numFmt w:val="upperLetter"/>
      <w:lvlText w:val="%1."/>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4A846">
      <w:start w:val="1"/>
      <w:numFmt w:val="decimal"/>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A9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8952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2707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AB7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A7DF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483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4114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CE"/>
    <w:rsid w:val="00196120"/>
    <w:rsid w:val="00213BA5"/>
    <w:rsid w:val="002145E7"/>
    <w:rsid w:val="0029047E"/>
    <w:rsid w:val="008C12ED"/>
    <w:rsid w:val="008D3363"/>
    <w:rsid w:val="00B10782"/>
    <w:rsid w:val="00D8789B"/>
    <w:rsid w:val="00E8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DEAF"/>
  <w15:docId w15:val="{65302437-D67E-43F6-9B9D-B9CDC13B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29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7E"/>
    <w:rPr>
      <w:rFonts w:ascii="Segoe UI" w:eastAsia="Times New Roman" w:hAnsi="Segoe UI" w:cs="Segoe UI"/>
      <w:color w:val="000000"/>
      <w:sz w:val="18"/>
      <w:szCs w:val="18"/>
    </w:rPr>
  </w:style>
  <w:style w:type="paragraph" w:styleId="ListParagraph">
    <w:name w:val="List Paragraph"/>
    <w:basedOn w:val="Normal"/>
    <w:uiPriority w:val="34"/>
    <w:qFormat/>
    <w:rsid w:val="0019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Township Auditor</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Township Auditor</dc:title>
  <dc:subject/>
  <dc:creator>dkain</dc:creator>
  <cp:keywords/>
  <cp:lastModifiedBy>lynda</cp:lastModifiedBy>
  <cp:revision>8</cp:revision>
  <cp:lastPrinted>2021-12-08T20:36:00Z</cp:lastPrinted>
  <dcterms:created xsi:type="dcterms:W3CDTF">2021-12-08T20:19:00Z</dcterms:created>
  <dcterms:modified xsi:type="dcterms:W3CDTF">2021-12-08T20:36:00Z</dcterms:modified>
</cp:coreProperties>
</file>